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Greenwell Scott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BrightSpring Health Services,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BTSG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37"/>
        <w:spacing w:after="0" w:line="275" w:lineRule="auto"/>
        <w:rPr>
          <w:sz w:val="20"/>
          <w:szCs w:val="20"/>
          <w:color w:val="auto"/>
        </w:rPr>
      </w:pPr>
      <w:r>
        <w:rPr>
          <w:rFonts w:ascii="Times New Roman" w:cs="Times New Roman" w:eastAsia="Times New Roman" w:hAnsi="Times New Roman"/>
          <w:sz w:val="20"/>
          <w:szCs w:val="20"/>
          <w:color w:val="0000FF"/>
        </w:rPr>
        <w:t>C/O BRIGHTSPRING HEALTH SERVICES,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805 N. WHITTINGTON PARKWAY</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LOUISVILLE KY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40222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President, PharMerica</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Jennifer Phipps,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KNOW ALL PERSONS BY THESE PRESENTS, that the undersigned hereby constitutes and appoints Jon Rousseau, Jennifer Phipps and Allison Brown, with full power of substitution, as the undersigned’s true and lawful attorney-in-fact to:</w:t>
      </w:r>
    </w:p>
    <w:p>
      <w:pPr>
        <w:spacing w:after="0" w:line="188" w:lineRule="exact"/>
        <w:rPr>
          <w:sz w:val="20"/>
          <w:szCs w:val="20"/>
          <w:color w:val="auto"/>
        </w:rPr>
      </w:pPr>
    </w:p>
    <w:p>
      <w:pPr>
        <w:jc w:val="both"/>
        <w:ind w:left="1080" w:hanging="360"/>
        <w:spacing w:after="0" w:line="242" w:lineRule="auto"/>
        <w:tabs>
          <w:tab w:leader="none" w:pos="108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SEC;</w:t>
      </w:r>
    </w:p>
    <w:p>
      <w:pPr>
        <w:spacing w:after="0" w:line="199" w:lineRule="exact"/>
        <w:rPr>
          <w:rFonts w:ascii="Times New Roman" w:cs="Times New Roman" w:eastAsia="Times New Roman" w:hAnsi="Times New Roman"/>
          <w:sz w:val="24"/>
          <w:szCs w:val="24"/>
          <w:color w:val="auto"/>
        </w:rPr>
      </w:pPr>
    </w:p>
    <w:p>
      <w:pPr>
        <w:jc w:val="both"/>
        <w:ind w:left="1080" w:hanging="360"/>
        <w:spacing w:after="0" w:line="250" w:lineRule="auto"/>
        <w:tabs>
          <w:tab w:leader="none" w:pos="108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 director of BrightSpring Health Services, Inc.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Forms 3, 4, and 5 in accordance with Section 16(a) of the Exchange Act and the rules thereunder;</w:t>
      </w:r>
    </w:p>
    <w:p>
      <w:pPr>
        <w:spacing w:after="0" w:line="188" w:lineRule="exact"/>
        <w:rPr>
          <w:rFonts w:ascii="Times New Roman" w:cs="Times New Roman" w:eastAsia="Times New Roman" w:hAnsi="Times New Roman"/>
          <w:sz w:val="24"/>
          <w:szCs w:val="24"/>
          <w:color w:val="auto"/>
        </w:rPr>
      </w:pPr>
    </w:p>
    <w:p>
      <w:pPr>
        <w:jc w:val="both"/>
        <w:ind w:left="1080" w:hanging="360"/>
        <w:spacing w:after="0" w:line="245" w:lineRule="auto"/>
        <w:tabs>
          <w:tab w:leader="none" w:pos="108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8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jc w:val="both"/>
        <w:ind w:firstLine="720"/>
        <w:spacing w:after="0" w:line="279" w:lineRule="exact"/>
        <w:rPr>
          <w:sz w:val="20"/>
          <w:szCs w:val="20"/>
          <w:color w:val="auto"/>
        </w:rPr>
      </w:pPr>
      <w:r>
        <w:rPr>
          <w:rFonts w:ascii="Times New Roman" w:cs="Times New Roman" w:eastAsia="Times New Roman" w:hAnsi="Times New Roman"/>
          <w:sz w:val="24"/>
          <w:szCs w:val="24"/>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in serving in such capacity at the request of the undersigned, is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w:t>
      </w:r>
    </w:p>
    <w:p>
      <w:pPr>
        <w:spacing w:after="0" w:line="200" w:lineRule="exact"/>
        <w:rPr>
          <w:sz w:val="20"/>
          <w:szCs w:val="20"/>
          <w:color w:val="auto"/>
        </w:rPr>
      </w:pPr>
    </w:p>
    <w:p>
      <w:pPr>
        <w:spacing w:after="0" w:line="212"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19th day of June, 2025.</w:t>
      </w:r>
    </w:p>
    <w:p>
      <w:pPr>
        <w:spacing w:after="0" w:line="200" w:lineRule="exact"/>
        <w:rPr>
          <w:sz w:val="20"/>
          <w:szCs w:val="20"/>
          <w:color w:val="auto"/>
        </w:rPr>
      </w:pPr>
    </w:p>
    <w:p>
      <w:pPr>
        <w:spacing w:after="0" w:line="2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4"/>
          <w:szCs w:val="24"/>
          <w:color w:val="auto"/>
        </w:rPr>
        <w:t>/s/ Scott A.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15240</wp:posOffset>
            </wp:positionV>
            <wp:extent cx="34683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4"/>
          <w:szCs w:val="24"/>
          <w:color w:val="auto"/>
        </w:rPr>
        <w:t>Signature</w:t>
      </w: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4"/>
          <w:szCs w:val="24"/>
          <w:color w:val="auto"/>
        </w:rPr>
        <w:t>Scott A.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15240</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4"/>
          <w:szCs w:val="24"/>
          <w:color w:val="auto"/>
        </w:rPr>
        <w:t>Printed Name</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75158" TargetMode="External"/><Relationship Id="rId11"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2025-06-27T15:19:21Z</dcterms:created>
  <dcterms:modified xsi:type="dcterms:W3CDTF">2025-06-27T15:19:21Z</dcterms:modified>
</cp:coreProperties>
</file>